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Default Extension="png" ContentType="image/png"/>
  <Override PartName="/word/settings.xml" ContentType="application/vnd.openxmlformats-officedocument.wordprocessingml.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webSettings.xml" ContentType="application/vnd.openxmlformats-officedocument.wordprocessingml.webSettings+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w:body>
    <w:tbl>
      <w:tblPr>
        <w:tblStyle w:val="TableStyle0"/>
        <w:tblW w:w="0" w:type="auto"/>
        <w:tblLayout w:type="fixed"/>
        <w:tblLook w:val="04A0"/>
      </w:tblPr>
      <w:tblGrid>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tblGrid>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75" w:hRule="atLeast"/>
        </w:trPr>
        <w:tc>
          <w:tcPr>
            <w:tcW w:w="14450" w:type="dxa"/>
            <w:gridSpan w:val="50"/>
            <w:shd w:val="clear" w:color="FFFFFF" w:fill="auto"/>
            <w:textDirection w:val="lrTb"/>
            <w:vAlign w:val="bottom"/>
          </w:tcPr>
          <w:p>
            <w:pPr>
              <w:jc w:val="center"/>
            </w:pPr>
            <w:r>
              <w:rPr>
                <w:rFonts w:ascii="Times New Roman" w:hAnsi="Times New Roman"/>
                <w:b/>
                <w:sz w:val="28"/>
                <w:szCs w:val="28"/>
              </w:rPr>
              <w:t>Техническое задание по Лоту №1</w:t>
            </w:r>
          </w:p>
        </w:tc>
      </w:tr>
      <w:tr>
        <w:trPr>
          <w:trHeight w:val="375" w:hRule="atLeast"/>
        </w:trPr>
        <w:tc>
          <w:tcPr>
            <w:tcW w:w="14450" w:type="dxa"/>
            <w:gridSpan w:val="50"/>
            <w:shd w:val="clear" w:color="FFFFFF" w:fill="auto"/>
            <w:textDirection w:val="lrTb"/>
            <w:vAlign w:val="bottom"/>
          </w:tcPr>
          <w:p>
            <w:pPr>
              <w:jc w:val="center"/>
            </w:pPr>
            <w:r>
              <w:rPr>
                <w:rFonts w:ascii="Times New Roman" w:hAnsi="Times New Roman"/>
                <w:b/>
                <w:sz w:val="28"/>
                <w:szCs w:val="28"/>
              </w:rPr>
              <w:t>По открытому запросу предложений  № 165 413</w:t>
            </w:r>
          </w:p>
        </w:tc>
      </w:tr>
      <w:tr>
        <w:trPr>
          <w:trHeight w:val="375" w:hRule="atLeast"/>
        </w:trPr>
        <w:tc>
          <w:tcPr>
            <w:tcW w:w="14450" w:type="dxa"/>
            <w:gridSpan w:val="50"/>
            <w:shd w:val="clear" w:color="FFFFFF" w:fill="auto"/>
            <w:textDirection w:val="lrTb"/>
            <w:vAlign w:val="bottom"/>
          </w:tcPr>
          <w:p>
            <w:pPr>
              <w:jc w:val="center"/>
            </w:pPr>
            <w:r>
              <w:rPr>
                <w:rFonts w:ascii="Times New Roman" w:hAnsi="Times New Roman"/>
                <w:b/>
                <w:sz w:val="28"/>
                <w:szCs w:val="28"/>
              </w:rPr>
              <w:t>Для нужд: АО "Газпром газораспределение Белгород"</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578" w:type="dxa"/>
            <w:vMerge w:val="restart"/>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1.</w:t>
            </w:r>
          </w:p>
        </w:tc>
        <w:tc>
          <w:tcPr>
            <w:tcW w:w="8381" w:type="dxa"/>
            <w:vMerge w:val="restart"/>
            <w:gridSpan w:val="29"/>
            <w:shd w:val="clear" w:color="FFFFFF" w:fill="auto"/>
            <w:textDirection w:val="lrTb"/>
            <w:vAlign w:val="center"/>
            <w:tcBorders>
              <w:top w:val="single" w:sz="5" w:space="0" w:color="auto"/>
              <w:left w:val="single" w:sz="5" w:space="0" w:color="auto"/>
              <w:bottom w:val="single" w:sz="5" w:space="0" w:color="auto"/>
            </w:tcBorders>
          </w:tcPr>
          <w:p>
            <w:pPr>
              <w:jc w:val="left"/>
            </w:pPr>
            <w:r>
              <w:rPr>
                <w:rFonts w:ascii="Times New Roman" w:hAnsi="Times New Roman"/>
                <w:b/>
                <w:sz w:val="22"/>
                <w:szCs w:val="22"/>
              </w:rPr>
              <w:t>Предмет закупки.</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ОКДП</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ОКВЭД</w:t>
            </w:r>
          </w:p>
        </w:tc>
      </w:tr>
      <w:tr>
        <w:trPr>
          <w:trHeight w:val="300" w:hRule="atLeast"/>
        </w:trPr>
        <w:tc>
          <w:tcPr>
            <w:tcW w:w="578" w:type="dxa"/>
            <w:vMerge w:val="continue"/>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1.</w:t>
            </w:r>
          </w:p>
        </w:tc>
        <w:tc>
          <w:tcPr>
            <w:tcW w:w="8381" w:type="dxa"/>
            <w:vMerge w:val="continue"/>
            <w:gridSpan w:val="29"/>
            <w:shd w:val="clear" w:color="FFFFFF" w:fill="auto"/>
            <w:textDirection w:val="lrTb"/>
            <w:vAlign w:val="center"/>
            <w:tcBorders>
              <w:top w:val="single" w:sz="5" w:space="0" w:color="auto"/>
              <w:left w:val="single" w:sz="5" w:space="0" w:color="auto"/>
              <w:bottom w:val="single" w:sz="5" w:space="0" w:color="auto"/>
            </w:tcBorders>
          </w:tcPr>
          <w:p>
            <w:pPr>
              <w:jc w:val="left"/>
            </w:pPr>
            <w:r>
              <w:rPr>
                <w:rFonts w:ascii="Times New Roman" w:hAnsi="Times New Roman"/>
                <w:b/>
                <w:sz w:val="22"/>
                <w:szCs w:val="22"/>
              </w:rPr>
              <w:t>Предмет закупки.</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sz w:val="22"/>
                <w:szCs w:val="22"/>
              </w:rPr>
              <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sz w:val="22"/>
                <w:szCs w:val="22"/>
              </w:rPr>
              <w:t/>
            </w:r>
          </w:p>
        </w:tc>
      </w:tr>
      <w:tr>
        <w:trPr>
          <w:trHeight w:val="97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sz w:val="20"/>
                <w:szCs w:val="20"/>
              </w:rPr>
              <w:t>№</w:t>
              <w:br/>
              <w:t>
п/п</w:t>
            </w:r>
          </w:p>
        </w:tc>
        <w:tc>
          <w:tcPr>
            <w:tcW w:w="5202" w:type="dxa"/>
            <w:gridSpan w:val="18"/>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0"/>
                <w:szCs w:val="20"/>
              </w:rPr>
              <w:t>Наименование предмета закупки</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sz w:val="20"/>
                <w:szCs w:val="20"/>
              </w:rPr>
              <w:t>Ед.</w:t>
              <w:br/>
              <w:t>
изм.</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Колич</w:t>
              <w:br/>
              <w:t>
ество</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Допустимость эквивалента</w:t>
            </w:r>
          </w:p>
        </w:tc>
        <w:tc>
          <w:tcPr>
            <w:tcW w:w="2890" w:type="dxa"/>
            <w:gridSpan w:val="10"/>
            <w:shd w:val="clear" w:color="FFFFFF" w:fill="auto"/>
            <w:textDirection w:val="lrTb"/>
            <w:vAlign w:val="center"/>
            <w:tcBorders>
              <w:top w:val="single" w:sz="5" w:space="0" w:color="auto"/>
              <w:left w:val="single" w:sz="5" w:space="0" w:color="auto"/>
            </w:tcBorders>
          </w:tcPr>
          <w:p>
            <w:pPr>
              <w:jc w:val="center"/>
            </w:pPr>
            <w:r>
              <w:rPr>
                <w:rFonts w:ascii="Times New Roman" w:hAnsi="Times New Roman"/>
                <w:sz w:val="20"/>
                <w:szCs w:val="20"/>
              </w:rPr>
              <w:t>Грузополучатель</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Место (адрес) поставки товара</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Арматура для врезки под давлением с удлиненным выходным патрубком DAA ПЭ100 SDR11 D160х63 Frialen</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360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Снабжена прижимным рычагом для быстрой фиксации и монтаже на трубе без использования скругляющих накладок, специального инструмента и устройств. Фитинг имеет интегрированную в тело седловидной области фитинга витую нагревательную спираль открытого типа для прямой передачи тепла на поверхность трубы. Наличие интегрированной фрезы с верхним и нижним упором. Фреза выполнена из коррозионностойкого металла, совместимость с питьевой водой, возможность временного перекрытия арматуры. Длина отводного патрубка не менее 115 мм и рассчитана не менее, чем на две сварки. Длина седловидной области фитинга не более 186 мм. Ширина седловидной области фитинга не более 195 мм. Высота купольной части с врезным механизмом не более 160 мм. Диаметр врезного отверстия не более 30 мм. Конструкция купольной части седлового отвода позволяет установить стандартную заглушку для предотвращения несанкционированного доступа к фрезе. Заглушки-пробки имеют внутреннее уплотняющее кольцо. Обеспечение класса герметичности - «А». Обязательное наличие индикаторов сварки для визуального подтверждения произведенной сварки. Поставляется цельный (в сборе) блок без отдельных частей, которые могли бы быть утеряны. Клеммы для подключения контактов сварочного аппарата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маркировку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Служит для врезки в действующие трубопроводы с максимальным допустимым рабочим давлением до 10 бар (газ) без утечек и без образования стружки. Соответствие требованиям ГОСТ Р 52779-2007.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Арматура для врезки под давлением с удлиненным выходным патрубком DAA ПЭ100 SDR11 D110х32 Frialen</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36,000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360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Снабжена прижимным рычагом для быстрой фиксации и монтаже на трубе без использования скругляющих накладок, специального инструмента и устройств. Фитинг имеет интегрированную в тело седловидной области фитинга витую нагревательную спираль открытого типа для прямой передачи тепла на поверхность трубы. Наличие интегрированной фрезы с верхним и нижним упором. Фреза выполнена из коррозионностойкого металла, совместимость с питьевой водой, возможность временного перекрытия арматуры. Длина отводного патрубка не менее 86 мм и рассчитана не менее, чем на две сварки. Длина седловидной области фитинга не более 170 мм. Ширина седловидной области фитинга не более 152 мм. Высота купольной части с врезным механизмом не более 160 мм. Диаметр врезного отверстия не более 30 мм. Конструкция купольной части седлового отвода позволяет установить стандартную заглушку для предотвращения несанкционированного доступа к фрезе. Заглушки-пробки имеют внутреннее уплотняющее кольцо. Обеспечение класса герметичности - «А». Обязательное наличие индикаторов сварки для визуального подтверждения произведенной сварки. Поставляется цельный (в сборе) блок без отдельных частей, которые могли бы быть утеряны. Клеммы для подключения контактов сварочного аппарата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маркировку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Служит для врезки в действующие трубопроводы с максимальным допустимым рабочим давлением до 10 бар (газ) без утечек и без образования стружки. Соответствие требованиям ГОСТ Р 52779-2007.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Арматура для врезки под давлением с удлиненным выходным патрубком DAA ПЭ100 SDR11 D160х32 Frialen</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4,000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360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Снабжена прижимным рычагом для быстрой фиксации и монтаже на трубе без использования скругляющих накладок, специального инструмента и устройств. Фитинг имеет интегрированную в тело седловидной области фитинга витую нагревательную спираль открытого типа для прямой передачи тепла на поверхность трубы. Наличие интегрированной фрезы с верхним и нижним упором. Фреза выполнена из коррозионностойкого металла, совместимость с питьевой водой, возможность временного перекрытия арматуры. Длина отводного патрубка не менее 86 мм и рассчитана не менее, чем на две сварки. Длина седловидной области фитинга не более 186 мм. Ширина седловидной области фитинга не более 195 мм. Высота купольной части с врезным механизмом не более 160 мм. Диаметр врезного отверстия не более 30 мм. Конструкция купольной части седлового отвода позволяет установить стандартную заглушку для предотвращения несанкционированного доступа к фрезе. Заглушки-пробки имеют внутреннее уплотняющее кольцо. Обеспечение класса герметичности - «А». Обязательное наличие индикаторов сварки для визуального подтверждения произведенной сварки. Поставляется цельный (в сборе) блок без отдельных частей, которые могли бы быть утеряны. Клеммы для подключения контактов сварочного аппарата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маркировку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Служит для врезки в действующие трубопроводы с максимальным допустимым рабочим давлением до 10 бар (газ) без утечек и без образования стружки. Соответствие требованиям ГОСТ Р 52779-2007.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4</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Арматура для врезки под давлением с удлиненным выходным патрубком DAA ПЭ100 SDR11 D63х32 Frialen</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121,000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360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Снабжена прижимным рычагом для быстрой фиксации и монтаже на трубе без использования скругляющих накладок, специального инструмента и устройств. Фитинг имеет интегрированную в тело седловидной области фитинга витую нагревательную спираль открытого типа для прямой передачи тепла на поверхность трубы. Наличие интегрированной фрезы с верхним и нижним упором. Фреза выполнена из коррозионностойкого металла, совместимость с питьевой водой, возможность временного перекрытия арматуры. Длина отводного патрубка не менее 86 мм и рассчитана не менее, чем на две сварки. Длина седловидной области фитинга не более 146 мм. Ширина седловидной области фитинга не более 108 мм. Высота купольной части с врезным механизмом не более 130 мм. Диаметр врезного отверстия не более 25 мм. Конструкция купольной части седлового отвода позволяет установить стандартную заглушку для предотвращения несанкционированного доступа к фрезе. Заглушки-пробки имеют внутреннее уплотняющее кольцо. Обеспечение класса герметичности - «А». Обязательное наличие индикаторов сварки для визуального подтверждения произведенной сварки. Поставляется цельный (в сборе) блок без отдельных частей, которые могли бы быть утеряны. Клеммы для подключения контактов сварочного аппарата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маркировку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Служит для врезки в действующие трубопроводы с максимальным допустимым рабочим давлением до 10 бар (газ) без утечек и без образования стружки. Соответствие требованиям ГОСТ Р 52779-2007.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5</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Арматура DAA (KIT) для врезки под давлением с удлиненным выходным патрубком в наборе с муфтой типа MB или редукц.муфтой MR ПЭ100 SDR11 D110х40 Frialen</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52,000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624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Комплект, состоящий из Арматуры для врезки под давлением (седёлки) ПЭ100 SDR11 110×50 и Муфты редукционной (переход электросварной) полиэтиленовой 50×40.   </w:t>
              <w:br/>
              <w:t>
Арматура для врезки под давлением снабжена прижимным рычагом для быстрой фиксации и монтаже на трубе без использования скругляющих накладок, специального инструмента и устройств. Фитинг имеет интегрированную в тело седловидной области фитинга витую нагревательную спираль открытого типа для прямой передачи тепла на поверхность трубы. Наличие интегрированной фрезы с верхним и нижним упором. Фреза выполнена из коррозионностойкого металла, совместимость с питьевой водой, возможность временного перекрытия арматуры. Длина отводного патрубка не менее 86 мм и рассчитана не менее, чем на две сварки. Длина седловидной области фитинга не более 170 мм. Ширина седловидной области фитинга не более 152 мм. Высота купольной части с врезным механизмом не более 160 мм. Диаметр врезного отверстия не более 30 мм. Конструкция купольной части седлового отвода позволяет установить стандартную заглушку для предотвращения несанкционированного доступа к фрезе. Заглушки-пробки имеют внутреннее уплотняющее кольцо. Обеспечение класса герметичности - «А». Обязательное наличие индикаторов сварки для визуального подтверждения произведенной сварки. Поставляется цельный (в сборе) блок без отдельных частей, которые могли бы быть утеряны. Клеммы для подключения контактов сварочного аппарата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маркировку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готорого изготовлен фитинг - ПЭ100. SDR11. Служит для врезки в действующие трубопроводы с максимальным допустимым рабочим давлением до 10 бар (газ) без утечек и без образования стружки. Соответствие требованиям ГОСТ Р 52779-2007. </w:t>
              <w:br/>
              <w:t>
Редукционная муфта изготовлена из ПНД длиной не менее 110 мм и толщиной стенки на большей стороне не менее 9 мм и на меньшей стороне 7 мм. Фитинг имеет жестко закрепленную нагревательную спираль открытого типа утопленную в тело фитинга на 2/3 без нанесения на нее полиэтилена. Наличие холодных зон в торцах и посередине муфты. Клеммы для подключения контактов сварочного аппарата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Гарантийный срок хранения фитингов в упаковке - 8 лет. Материал, из которого изготовлен фитинг - ПЭ100. SDR11. Служит для перехода с большего диаметра трубопровода (50 мм) на меньший (40 мм) с максимальным допустимым рабочим давлением до 10 бар (газ). Соответствие требованиям ГОСТ Р 52779-2007. </w:t>
              <w:br/>
              <w:t>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6</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Арматура DAA (KIT) для врезки под давлением с удлиненным выходным патрубком в наборе с муфтой типа MB или редукц.муфтой MR ПЭ100 SDR11 D160х40 Frialen</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624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   Комплект, состоящий из Арматуры для врезки под давлением (седёлки) ПЭ100 SDR11 160×50 и Муфты редукционной (переход электросварной) полиэтиленовой 50×40.   </w:t>
              <w:br/>
              <w:t>
   Арматура для врезки под давлением снабжена прижимным рычагом для быстрой фиксации и монтаже на трубе без использования скругляющих накладок, специального инструмента и устройств. Фитинг имеет интегрированную в тело седловидной области фитинга витую нагревательную спираль открытого типа для прямой передачи тепла на поверхность трубы. Наличие интегрированной фрезы с верхним и нижним упором. Фреза выполнена из коррозионностойкого металла, совместимость с питьевой водой, возможность временного перекрытия арматуры. Длина отводного патрубка не менее 86 мм и рассчитана не менее, чем на две сварки. Длина седловидной области фитинга не более 186 мм. Ширина седловидной области фитинга не более 195 мм. Высота купольной части с врезным механизмом не более 160 мм. Диаметр врезного отверстия не более 30 мм. Конструкция купольной части седлового отвода позволяет установить стандартную заглушку для предотвращения несанкционированного доступа к фрезе. Заглушки-пробки имеют внутреннее уплотняющее кольцо. Обеспечение класса герметичности - «А». Обязательное наличие индикаторов сварки для визуального подтверждения произведенной сварки. Поставляется цельный (в сборе) блок без отдельных частей, которые могли бы быть утеряны. Клеммы для подключения контактов сварочного аппарата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маркировку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готорого изготовлен фитинг - ПЭ100. SDR11. Служит для врезки в действующие трубопроводы с максимальным допустимым рабочим давлением до 10 бар (газ) без утечек и без образования стружки. Соответствие требованиям ГОСТ Р 52779-2007. </w:t>
              <w:br/>
              <w:t>
Редукционная муфта изготовлена из ПНД длиной не менее 110 мм и толщиной стенки на большей стороне не менее 9 мм и на меньшей стороне 7 мм. Фитинг имеет жестко закрепленную нагревательную спираль открытого типа утопленную в тело фитинга на 2/3 без нанесения на нее полиэтилена. Наличие холодных зон в торцах и посередине муфты. Клеммы для подключения контактов сварочного аппарата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Гарантийный срок хранения фитингов в упаковке - 8 лет. Материал, из которого изготовлен фитинг - ПЭ100. SDR11. Служит для перехода с большего диаметра трубопровода (50 мм) на меньший (40 мм) с максимальным допустимым рабочим давлением до 10 бар (газ). Соответствие требованиям ГОСТ Р 52779-2007. </w:t>
              <w:br/>
              <w:t>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7</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Арматура для врезки под давлением с удлиненным выходным патрубком ПЭ100 SDR11 D225х32 DAA ПЭ100 SDR11 D225х32 Frialen</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360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Снабжена прижимным рычагом для быстрой фиксации и монтаже на трубе без использования скругляющих накладок, специального инструмента и устройств. Фитинг имеет интегрированную в тело седловидной области фитинга витую нагревательную спираль открытого типа для прямой передачи тепла на поверхность трубы. Наличие интегрированной фрезы с верхним и нижним упором. Фреза выполнена из коррозионностойкого металла, совместимость с питьевой водой, возможность временного перекрытия арматуры. Длина отводного патрубка не менее 86 мм и рассчитана не менее, чем на две сварки. Длина седловидной области фитинга не более 186 мм. Ширина седловидной области фитинга не более 214 мм. Высота купольной части с врезным механизмом не более 190 мм. Диаметр врезного отверстия не более 30 мм. Конструкция купольной части седлового отвода позволяет установить стандартную заглушку для предотвращения несанкционированного доступа к фрезе. Заглушки-пробки имеют внутреннее уплотняющее кольцо. Обеспечение класса герметичности - «А». Обязательное наличие индикаторов сварки для визуального подтверждения произведенной сварки. Поставляется цельный (в сборе) блок без отдельных частей, которые могли бы быть утеряны. Клеммы для подключения контактов сварочного аппарата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маркировку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Служит для врезки в действующие трубопроводы с максимальным допустимым рабочим давлением до 10 бар (газ) без утечек и без образования стружки. Соответствие требованиям ГОСТ Р 52779-2007.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8</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Арматура DAA для врезки под давлением с удлиненным выходным патрубком ПЭ100 SDR11 D63х40 Frialen</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36,000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360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Снабжена прижимным рычагом для быстрой фиксации и монтаже на трубе без использования скругляющих накладок, специального инструмента и устройств. Фитинг имеет интегрированную в тело седловидной области фитинга витую нагревательную спираль открытого типа для прямой передачи тепла на поверхность трубы. Наличие интегрированной фрезы с верхним и нижним упором. Фреза выполнена из коррозионностойкого металла, совместимость с питьевой водой, возможность временного перекрытия арматуры. Длина отводного патрубка не менее 86 мм и рассчитана не менее, чем на две сварки. Длина седловидной области фитинга не более 146 мм. Ширина седловидной области фитинга не более 108 мм. Высота купольной части с врезным механизмом не более 160 мм. Диаметр врезного отверстия не более 30 мм. Конструкция купольной части седлового отвода позволяет установить стандартную заглушку для предотвращения несанкционированного доступа к фрезе. Заглушки-пробки имеют внутреннее уплотняющее кольцо. Обеспечение класса герметичности - «А». Обязательное наличие индикаторов сварки для визуального подтверждения произведенной сварки. Поставляется цельный (в сборе) блок без отдельных частей, которые могли бы быть утеряны. Клеммы для подключения контактов сварочного аппарата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маркировку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Служит для врезки в действующие трубопроводы с максимальным допустимым рабочим давлением до 10 бар (газ) без утечек и без образования стружки. Соответствие требованиям ГОСТ Р 52779-2007.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9</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Заглушка электросварная MV ПЭ100 SDR11 D63 Frialen</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15,000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21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Изготовлена из ПНД и имеющая высоту не менее 88 мм и толщину стенки не менее 10,5 мм. Заглушка имеет жестко закрепленную нагревательную спираль открытого типа, утопленную в тело фитинга на 2/3 без нанесения на нее полиэтилена. Ширина сварочной зоны не менее 31 мм. Заглушка – только монолитная и цельная литая конструкция.  Клеммы для подключения контактов сварочного аппарата диаметром 4.0 мм. Обязательное наличие индикатора сварки для визуального подтверждения произведенной сварки. На тело заглушки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Максимальное допустимое рабочее давление в трубопроводе до 10 бар (газ). Соответствие требованиям ГОСТ Р 52779-2007.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10</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Заглушка электросварная MV ПЭ100 SDR11 D32 Frialen</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240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Изготовлена из ПНД и имеющая высоту не менее 70 мм и толщину стенки не менее 6 мм. Заглушка имеет жестко закрепленную нагревательную спираль открытого типа, утопленную в тело фитинга на 2/3 без нанесения на нее полиэтилена. Ширина сварочной зоны не менее 24 мм. Заглушка – только монолитная и цельная литая конструкция. Клеммы для подключения контактов диаметром 4.0 мм. На тело заглушки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Фитинги имеют защищённые контакты для штекеров сварочного кабеля и адаптированы под сварочный аппарат FRIAMAT (диаметр разъёмов - 4 мм) и другие аппараты, сделанные по ISO 12176-2008. Гарантийный срок хранения фитингов в упаковке - 8 лет.</w:t>
              <w:br/>
              <w:t>
Максимальное допустимое рабочее давление 10 бар (газ).</w:t>
              <w:br/>
              <w:t>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Заглушка электросварная MV ПЭ100 SDR11 D40 Frialen</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13,000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21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Изготовлена из ПНД и имеющая высоту не менее 75 мм и толщину стенки не менее 7,5 мм. Заглушка имеет жестко закрепленную нагревательную спираль открытого типа, утопленную в тело фитинга на 2/3 без нанесения на нее полиэтилена. Ширина сварочной зоны не менее 28 мм. Заглушка – только монолитная и цельная литая конструкция. Клеммы для подключения контактов сварочного аппарата диаметром 4.0 мм. Обязательное наличие индикатора сварки для визуального подтверждения произведенной сварки. На тело заглушки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Максимальное допустимое рабочее давление в трубопроводе до 10 бар (газ). Соответствие требованиям ГОСТ Р 52779-2007.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Муфта MR электросварная редукционная ПЭ100 SDR11 D63х32 Frialen</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5,000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21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Изготовлена из ПНД длиной не менее 125 мм и толщиной стенки на большей стороне не менее 9,5 мм и на меньшей стороне 6,5 мм. Фитинг имеет жестко закрепленную нагревательную спираль открытого типа утопленную в тело фитинга на 2/3 без нанесения на нее полиэтилена. Наличие холодных зон в торцах и посередине муфты. Клеммы для подключения контактов сварочного аппарата диаметром 4.0 мм. Обязательное наличие индикаторов сварки для визуального подтверждения произведенной сварки.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Максимальное допустимое рабочее давление в трубопроводе до 10 бар (газ). Соответствие требованиям ГОСТ Р 52779-2007.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Муфта редукционная MR ПЭ100 SDR11 D40х32 Friatec</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21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Изготовлена из ПНД длиной не менее 98 мм и толщиной стенки на большей стороне не менее 7,0 мм и на меньшей стороне 6,5 мм. Фитинг имеет жестко закрепленную нагревательную спираль открытого типа утопленную в тело фитинга на 2/3 без нанесения на нее полиэтилена. Наличие холодных зон в торцах и посередине муфты. Клеммы для подключения контактов сварочного аппарата диаметром 4.0 мм. Обязательное наличие индикаторов сварки для визуального подтверждения произведенной сварки.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Максимальное допустимое рабочее давление в трубопроводе до 10 бар (газ). Соответствие требованиям ГОСТ Р 52779-2007.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14</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Муфта редукционная MR ПЭ100 SDR11 D63х40 Frialen</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5,000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21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Изготовлена из ПНД длиной не менее 125 мм и толщиной стенки на большей стороне не менее 9,5 мм и на меньшей стороне 7,0 мм. Фитинг имеет жестко закрепленную нагревательную спираль открытого типа утопленную в тело фитинга на 2/3 без нанесения на нее полиэтилена. Наличие холодных зон в торцах и посередине муфты. Клеммы для подключения контактов сварочного аппарата диаметром 4.0 мм. Обязательное наличие индикаторов сварки для визуального подтверждения произведенной сварки.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Максимальное допустимое рабочее давление в трубопроводе до 10 бар (газ). Соответствие требованиям ГОСТ Р 52779-2007.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15</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Муфта электросварная MB с легко удаляемым упором ПЭ100 SDR11 D110 Frialen</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121,000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21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Изготовлена из ПНД длиной не менее 159 мм и толщиной стенки не менее 13,5 мм. Фитинг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48 мм. Наличие холодных зон в торцах и посередине муфты. Клеммы для подключения контактов сварочного аппарата диаметром 4.0 мм. Обязательное наличие индикаторов сварки для визуального подтверждения произведенной сварки.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Максимальное допустимое рабочее давление в трубопроводе до 10 бар (газ). Соответствие требованиям ГОСТ Р 52779-2007.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16</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Муфта электросварная MB с легко удаляемым упором ПЭ100 SDR11 D32 Frialen</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875,000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21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Изготовлена из ПНД длиной не менее 78 мм и толщиной стенки не менее 6,5 мм. Фитинг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21 мм. Наличие холодных зон в торцах и посередине муфты. Клеммы для подключения контактов сварочного аппарата диаметром 4.0 мм. Обязательное наличие индикаторов сварки для визуального подтверждения произведенной сварки.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Максимальное допустимое рабочее давление в трубопроводе до 10 бар (газ). Соответствие требованиям ГОСТ Р 52779-2007.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17</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Муфта электросварная MB с легко удаляемым упором ПЭ100 SDR11 D63 Frialen</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232,000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21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Изготовлена из ПНД длиной не менее 110 мм и толщиной стенки не менее 9,5 мм. Фитинг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29 мм. Наличие холодных зон в торцах и посередине муфты. Клеммы для подключения контактов сварочного аппарата диаметром 4.0 мм. Обязательное наличие индикаторов сварки для визуального подтверждения произведенной сварки.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Максимальное допустимое рабочее давление в трубопроводе до 10 бар (газ). Соответствие требованиям ГОСТ Р 52779-2007.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18</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Муфта электросварная MB с легко удаляемым упором ПЭ100 SDR11 D160 Frialen</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91,000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21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Изготовлена из ПНД длиной не менее 190 мм и толщиной стенки не менее 19,5 мм. Фитинг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52 мм. Наличие холодных зон в торцах и посередине муфты. Клеммы для подключения контактов сварочного аппарата диаметром 4.0 мм. Обязательное наличие индикаторов сварки для визуального подтверждения произведенной сварки.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Максимальное допустимое рабочее давление в трубопроводе до 10 бар (газ). Соответствие требованиям ГОСТ Р 52779-2007.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19</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Муфта электросварная UB без упора ПЭ100 SDR11 D225 Frialen</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21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Изготовлена из ПНД длиной не менее 236 мм и толщиной стенки не менее 26 мм. Фитинг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71 мм. Наличие холодных зон в торцах и посередине муфты. Клеммы для подключения контактов сварочного аппарата диаметром 4.0 мм. Обязательное наличие индикаторов сварки для визуального подтверждения произведенной сварки.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Максимальное допустимое рабочее давление в трубопроводе до 10 бар (газ). Соответствие требованиям ГОСТ Р 52779-2007.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20</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Муфта электросварная MB с легко удаляемым упором ПЭ100 SDR11 D40 Frialen</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416,000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21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Изготовлена из ПНД длиной не менее 86 мм и толщиной стенки не менее 7 мм. Фитинг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23 мм. Наличие холодных зон в торцах и посередине муфты. Клеммы для подключения контактов сварочного аппарата диаметром 4.0 мм. Обязательное наличие индикаторов сварки для визуального подтверждения произведенной сварки.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Максимальное допустимое рабочее давление в трубопроводе до 10 бар (газ). Соответствие требованиям ГОСТ Р 52779-2007.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Муфта электросварная удлиненная с легко удаляемым упором ПЭ100 SDR11 D32 Frialen</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21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Изготовлена из ПНД длиной не менее 136 мм и толщиной стенки не менее 6,5 мм. Фитинг имеет жестко закрепленную нагревательную спираль открытого типа утопленную в тело фитинга на 2/3 без нанесения на нее полиэтилена. Наличие холодных зон в торцах и посередине муфты.  Клеммы для подключения контактов сварочного аппарата диаметром 4.0 мм. Обязательное наличие индикаторов сварки для визуального подтверждения произведенной сварки.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Максимальное допустимое рабочее давление в трубопроводе до 10 бар (газ). Соответствие требованиям ГОСТ Р 52779-2007.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Муфта электросварная удлиненная с легко удаляемым упором ПЭ100 SDR11 D40 Frialen</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21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Изготовлена из ПНД длиной не менее 146 мм и толщиной стенки не менее 7 мм. Фитинг имеет жестко закрепленную нагревательную спираль открытого типа утопленную в тело фитинга на 2/3 без нанесения на нее полиэтилена. Наличие холодных зон в торцах и посередине муфты.  Клеммы для подключения контактов сварочного аппарата диаметром 4.0 мм. Обязательное наличие индикаторов сварки для визуального подтверждения произведенной сварки.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Максимальное допустимое рабочее давление в трубопроводе до 10 бар (газ). Соответствие требованиям ГОСТ Р 52779-2007.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Муфта электросварная удлиненная с легко удаляемым упором ПЭ100 SDR11 D63 Frialen</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43,000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21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Изготовлена из ПНД длиной не менее 197 мм и толщиной стенки не менее 9,5 мм. Фитинг имеет жестко закрепленную нагревательную спираль открытого типа утопленную в тело фитинга на 2/3 без нанесения на нее полиэтилена. Наличие холодных зон в торцах и посередине муфты.  Клеммы для подключения контактов сварочного аппарата диаметром 4.0 мм. Обязательное наличие индикаторов сварки для визуального подтверждения произведенной сварки.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Максимальное допустимое рабочее давление в трубопроводе до 10 бар (газ). Соответствие требованиям ГОСТ Р 52779-2007.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24</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Отвод электросварной W30 Frialen ПЭ 100 SDR11 D110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21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Изготовлен из ПНД длиной не менее 252 мм и толщиной стенки не менее 16 мм. Отвод цельной конструкции без возможности изменения углов поворота внутри одного изделия до момента сварки. Отвод имеет жестко закрепленную нагревательную спираль открытого типа утопленную в тело фитинга на 2/3 без нанесения на нее полиэтилена. Наличие холодных зон в торцах и посередине фитинга. Клеммы для подключения контактов сварочного аппарата диаметром 4.0 мм. Обязательное наличие индикаторов сварки для визуального подтверждения произведенной сварки.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Максимальное допустимое рабочее давление в трубопроводе до 10 бар (газ). Соответствие требованиям ГОСТ Р 52779-2007.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25</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Отвод электросварной 30град.ПЭ 100 SDR11 D225 Frialen</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6,000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21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Изготовлен из ПНД длиной не менее 456 мм и толщиной стенки не менее 28 мм. Отвод цельной конструкции без возможности изменения углов поворота внутри одного изделия до момента сварки. Отвод имеет жестко закрепленную нагревательную спираль открытого типа утопленную в тело фитинга на 2/3 без нанесения на нее полиэтилена. Наличие холодных зон в торцах и посередине фитинга. Клеммы для подключения контактов сварочного аппарата диаметром 4.0 мм. Обязательное наличие индикаторов сварки для визуального подтверждения произведенной сварки.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Максимальное допустимое рабочее давление в трубопроводе до 10 бар (газ). Соответствие требованиям ГОСТ Р 52779-2007.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26</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Отвод электросварной W45 Frialen ПЭ 100 SDR11 D110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5,000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240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Изготовлен из ПНД длиной не менее 265 мм и толщиной стенки не менее 14 мм. Отвод цельной конструкции без возможности изменения углов поворота внутри одного изделия до момента сварки. Отвод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50,3 мм. Наличие холодных зон в торцах и посередине фитинга. Клеммы для подключения контактов сварочного аппарата диаметром 4.0 мм. Обязательное наличие индикаторов сварки для визуального подтверждения произведенной сварки.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Максимальное допустимое рабочее давление в трубопроводе до 10 бар (газ). Соответствие требованиям ГОСТ Р 52779-2007.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27</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Отвод электросварной W45 Frialen ПЭ 100 SDR11 D225</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240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Изготовлен из ПНД длиной не менее 450 мм и толщиной стенки не менее 27,5 мм. Отвод цельной конструкции без возможности изменения углов поворота внутри одного изделия до момента сварки. Отвод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66 мм. Наличие холодных зон в торцах и посередине фитинга. Клеммы для подключения контактов сварочного аппарата диаметром 4.0 мм. Обязательное наличие индикаторов сварки для визуального подтверждения произведенной сварки.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Максимальное допустимое рабочее давление в трубопроводе до 10 бар (газ). Соответствие требованиям ГОСТ Р 52779-2007.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28</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Отвод электросварной W45 Frialen ПЭ 100 SDR11 D63</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7,000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240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Изготовлен из ПНД длиной не менее 158 мм и толщиной стенки не менее 9,5 мм. Отвод цельной конструкции без возможности изменения углов поворота внутри одного изделия до момента сварки. Отвод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32,3 мм. Наличие холодных зон в торцах и посередине фитинга. Клеммы для подключения контактов сварочного аппарата диаметром 4.0 мм. Обязательное наличие индикаторов сварки для визуального подтверждения произведенной сварки.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Максимальное допустимое рабочее давление в трубопроводе до 10 бар (газ). Соответствие требованиям ГОСТ Р 52779-2007.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29</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Отвод электросварной 90 град. ПЭ100 SDR11 D63 Frialen</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29,000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264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Изготовлен из ПНД длиной не менее 136 мм и толщиной стенки не менее 10 мм. Отвод цельной конструкции без возможности изменения углов поворота внутри одного изделия до момента сварки. Отвод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30 мм. Наличие холодных зон в торцах и посередине фитинга. Клеммы для подключения контактов сварочного аппарата диаметром 4.0 мм. Обязательное наличие индикаторов сварки для визуального подтверждения произведенной сварки.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Максимальное допустимое рабочее давление в трубопроводе до 10 бар (газ). Соответствие требованиям ГОСТ Р 52779-2007. </w:t>
              <w:br/>
              <w:t>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30</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Отвод электросварной 90 град.Frialen ПЭ SDR11 D110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240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Изготовлен из ПНД длиной не менее 234 мм и толщиной стенки не менее 14 мм. Отвод цельной конструкции без возможности изменения углов поворота внутри одного изделия до момента сварки. Отвод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50 мм. Наличие холодных зон в торцах и посередине фитинга. Клеммы для подключения контактов сварочного аппарата диаметром 4.0 мм. Обязательное наличие индикаторов сварки для визуального подтверждения произведенной сварки.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Максимальное допустимое рабочее давление в трубопроводе до 10 бар (газ). Соответствие требованиям ГОСТ Р 52779-2007.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Отвод электросварной W90 Frialen ПЭ SDR11 D32</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23,000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240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Изготовлен из ПНД длиной не менее 82 мм и толщиной стенки не менее 5,5 мм. Отвод цельной конструкции без возможности изменения углов поворота внутри одного изделия до момента сварки. Отвод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21,3 мм. Наличие холодных зон в торцах и посередине фитинга. Клеммы для подключения контактов сварочного аппарата диаметром 4.0 мм. Обязательное наличие индикаторов сварки для визуального подтверждения произведенной сварки.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Максимальное допустимое рабочее давление в трубопроводе до 10 бар (газ). Соответствие требованиям ГОСТ Р 52779-2007.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Отвод электросварной W90 Frialen ПЭ SDR11 D40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71,000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240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Изготовлен из ПНД длиной не менее 96 мм и толщиной стенки не менее 6,5 мм. Отвод цельной конструкции без возможности изменения углов поворота внутри одного изделия до момента сварки. Отвод имеет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29 мм. Наличие холодных зон в торцах и посередине фитинга. Клеммы для подключения контактов сварочного аппарата диаметром 4.0 мм. Обязательное наличие индикаторов сварки для визуального подтверждения произведенной сварки.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Максимальное допустимое рабочее давление в трубопроводе до 10 бар (газ). Соответствие требованиям ГОСТ Р 52779-2007.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Патрубок - накладка SA Frialen PE100 SDR11 D110х63</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25,000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21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Из ПНД длиной не менее 180 мм. Фитинг имеет жестко закрепленную витую нагревательную спираль открытого типа утопленную в тело фитинга с частичным выходом на поверхность. Длина выходного патрубка должна быть не менее 150 мм. Ответная часть выполнена эластичной из ПЭ100 с четырьмя болтовыми соединениями. Клеммы для подключения контактов сварочного аппарата диаметром 4.0 мм. Обязательное наличие индикаторов сварки для визуального подтверждения произведенной сварки.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Максимальное допустимое рабочее давление в трубопроводе до 10 бар (газ). Соответствие требованиям ГОСТ Р 52779-2007.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34</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Патрубок - накладка SA-TL  тип Top Loading Frialen PE100 SDR11 D250-560*63</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192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Без ответной части изготовлена из ПНД длиной не менее 200 мм для адаптации к трубам всех диаметров в заданной области. Патрубок  имеет жестко закрепленную  витую нагревательную спираль открытого типа утопленную в тело фитинга с частичным выходом на поверхность. Клеммы для подключения контактов диаметром 4.0 мм. Длина выходного патрубка должна быть не менее 109 мм и толщину стенки не менее 8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Максимальное допустимое рабочее давление в трубопроводе до 10 бар (газ). Соответствие требованиям ГОСТ Р 52779-2007.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35</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Соединение неразъемное полиэтилен-сталь D110х108 ПЭ100 SDR11 Friatec</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Для подземных газопроводов, тип ПЭ труб ПЭ100 ГАЗ SDR11 Д 110*10,0 мм ГОСТ Р 50838-2009,</w:t>
              <w:br/>
              <w:t>
тип стальных труб ГОСТ 10704-91 гр "В" Д 108*4,0 мм</w:t>
              <w:br/>
              <w:t>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36</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Соединение неразъемное полиэтилен-сталь D32х32 ПЭ100 SDR11</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246,000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Сварное изделие, состоящее из двух частей. Стальной и полиэтиленовый отрезки герметично соединены между собой. Предельное давление составляет 10 атм (газ). Для подземных газопроводов, тип ПЭ труб ПЭ100 ГАЗ SDR11 Д 32*3 мм ГОСТ Р 50838-2009, тип стальных труб ГОСТ 8732-78 гр "В" Д 32*3,0 мм.  Габариты: общая длина не менее 575 мм; длина выпуска полиэтилена не менее 200 мм; длина выпуска стали не менее 300 мм.</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37</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Соединение неразъемное полиэтилен-сталь D40х32 ПЭ100 SDR11</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261,000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 Сварное изделие, состоящее из двух частей. Стальной и полиэтиленовый отрезки герметично соединены между собой. Предельное давление составляет 10 атм (газ). Для подземных газопроводов, тип ПЭ труб ПЭ100 ГАЗ SDR11 Д 40*3,7 мм ГОСТ Р 50838-2009,</w:t>
              <w:br/>
              <w:t>
тип стальных труб ГОСТ 8732-78 гр "В" Д 32*3,0 мм. Габариты: общая длина не менее 678 мм; длина выпуска полиэтилена не менее 300мм; длина выпуска стали не менее 280 мм.</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38</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Соединение неразъемное полиэтилен-сталь D40х38 ПЭ100 SDR11 Изопайп</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110,000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Для подземных газопроводов, тип ПЭ труб ПЭ100 ГАЗ SDR11 Д 40*3,7 мм ГОСТ Р 50838-2009,</w:t>
              <w:br/>
              <w:t>
тип стальных труб ГОСТ 8732-78 гр "В" Д 38*3,0 мм</w:t>
              <w:br/>
              <w:t>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39</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Соединение неразъемное полиэтилен-сталь D63х57 ПЭ100 SDR11 Friatec</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75,000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Сварное изделие, состоящее из двух частей. Стальной и полиэтиленовый отрезки герметично соединены между собой. Предельное давление составляет 10 атм (газ). Для подземных газопроводов, тип ПЭ труб ПЭ100 ГАЗ SDR11 Д 63*5,8 мм ГОСТ Р 50838-2009, тип стальных труб ГОСТ 10704-91 гр "В" Д 57*3,5 мм. Габариты: общая длина не менее 705 мм; длина выпуска полиэтилена не менее 280 мм; длина выпуска стали не менее 300 мм; длина нахлеста не менее 117 мм.</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40</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Тройник равносторонний электросварной Т ПЭ100 SDR11 D110 Frialen</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5,000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21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Равносторонний изготовлен из ПНД длиной не менее 355 мм и толщиной стенки не менее 16 мм. Тройник имеет на всех трех выходах жестко закрепленную нагревательную спираль открытого типа утопленную в тело фитинга на 2/3 без нанесения на нее полиэтилена.  Ширина одной сварочной зоны не менее 48 мм. Наличие холодных зон в торцах и посередине тройника. Прямоточная сторона сваривается за одну установку сварочного аппарата, поэтому необходимы только 2 сварки. Клеммы для подключения контактов диаметром 4.0 мм. На тело фитинга должна быть нанесена информационная наклейка, содержащая: основной (информация по сварке) штрих-код, штрих-код обратного отслеживания, маркировка изделия, диапазон по свариваемым SDR труб, время остывания.  Основной штрих-код должен содержать данные по температурной компенсации для корректировки времени сварки в различных погодных условиях, т. е. цифры 22 и 23 штрих-кода (если считать слева направо) не должны равняться 1 и 1 (или 0 и 0) соответственно. Фитинг должен быть адаптирован под сварочный аппарат FRIAMAT и другие аппараты, сделанные по ISO 12176-2008. Гарантийный срок хранения фитингов в упаковке - 8 лет. Материал, из которого изготовлен фитинг - ПЭ100. SDR11. Максимальное допустимое рабочее давление в трубопроводе до 10 бар (газ). Соответствие требованиям ГОСТ Р 52779-2007. </w:t>
              <w:br/>
              <w:t>
</w:t>
            </w:r>
          </w:p>
        </w:tc>
      </w:tr>
      <w:tr>
        <w:trPr>
          <w:trHeight w:val="300" w:hRule="atLeast"/>
        </w:trPr>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r>
      <w:tr>
        <w:trPr>
          <w:trHeight w:val="300" w:hRule="atLeast"/>
        </w:trPr>
        <w:tc>
          <w:tcPr>
            <w:tcW w:w="578" w:type="dxa"/>
            <w:gridSpan w:val="2"/>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2.</w:t>
            </w:r>
          </w:p>
        </w:tc>
        <w:tc>
          <w:tcPr>
            <w:tcW w:w="13872" w:type="dxa"/>
            <w:gridSpan w:val="48"/>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Условия поставки товаров</w:t>
            </w:r>
          </w:p>
        </w:tc>
      </w:tr>
      <w:tr>
        <w:trPr>
          <w:trHeight w:val="300" w:hRule="atLeast"/>
        </w:trPr>
        <w:tc>
          <w:tcPr>
            <w:tcW w:w="4335" w:type="dxa"/>
            <w:gridSpan w:val="15"/>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2"/>
                <w:szCs w:val="22"/>
              </w:rPr>
              <w:t>Грузополучатель</w:t>
            </w:r>
          </w:p>
        </w:tc>
        <w:tc>
          <w:tcPr>
            <w:tcW w:w="10115" w:type="dxa"/>
            <w:gridSpan w:val="35"/>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sz w:val="22"/>
                <w:szCs w:val="22"/>
              </w:rPr>
              <w:t>АО "Газпром газораспределение Белгород"</w:t>
            </w:r>
          </w:p>
        </w:tc>
      </w:tr>
      <w:tr>
        <w:trPr>
          <w:trHeight w:val="300" w:hRule="atLeast"/>
        </w:trPr>
        <w:tc>
          <w:tcPr>
            <w:tcW w:w="4335" w:type="dxa"/>
            <w:gridSpan w:val="15"/>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2"/>
                <w:szCs w:val="22"/>
              </w:rPr>
              <w:t>Место (адрес) поставки товаров</w:t>
            </w:r>
          </w:p>
        </w:tc>
        <w:tc>
          <w:tcPr>
            <w:tcW w:w="10115" w:type="dxa"/>
            <w:gridSpan w:val="35"/>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2"/>
                <w:szCs w:val="22"/>
              </w:rPr>
              <w:t>308017, г. Белгород, ул. Разуменская, 1 (Территория  базы ГНС)</w:t>
            </w:r>
          </w:p>
        </w:tc>
      </w:tr>
      <w:tr>
        <w:trPr>
          <w:trHeight w:val="570" w:hRule="atLeast"/>
        </w:trPr>
        <w:tc>
          <w:tcPr>
            <w:tcW w:w="4335" w:type="dxa"/>
            <w:gridSpan w:val="15"/>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2"/>
                <w:szCs w:val="22"/>
              </w:rPr>
              <w:t>Обязательное требование к сроку поставки товаров</w:t>
            </w:r>
          </w:p>
        </w:tc>
        <w:tc>
          <w:tcPr>
            <w:tcW w:w="10115" w:type="dxa"/>
            <w:gridSpan w:val="35"/>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2"/>
                <w:szCs w:val="22"/>
              </w:rPr>
              <w:t>Строго в соответствии с графиком поставки товара:</w:t>
            </w:r>
          </w:p>
        </w:tc>
      </w:tr>
      <w:tr>
        <w:trPr>
          <w:trHeight w:val="300" w:hRule="atLeast"/>
        </w:trPr>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r>
      <w:tr>
        <w:trPr>
          <w:trHeight w:val="300" w:hRule="atLeast"/>
        </w:trPr>
        <w:tc>
          <w:tcPr>
            <w:tcW w:w="578" w:type="dxa"/>
            <w:gridSpan w:val="2"/>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2.1</w:t>
            </w:r>
          </w:p>
        </w:tc>
        <w:tc>
          <w:tcPr>
            <w:tcW w:w="13872" w:type="dxa"/>
            <w:gridSpan w:val="48"/>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График поставки</w:t>
            </w:r>
          </w:p>
        </w:tc>
      </w:tr>
      <w:tr>
        <w:trPr>
          <w:trHeight w:val="49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sz w:val="20"/>
                <w:szCs w:val="20"/>
              </w:rPr>
              <w:t>№</w:t>
              <w:br/>
              <w:t>
п/п</w:t>
            </w:r>
          </w:p>
        </w:tc>
        <w:tc>
          <w:tcPr>
            <w:tcW w:w="4624" w:type="dxa"/>
            <w:gridSpan w:val="16"/>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0"/>
                <w:szCs w:val="20"/>
              </w:rPr>
              <w:t>Наименование</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Срок поставки товара на склад грузополучателя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Колич</w:t>
              <w:br/>
              <w:t>
ество</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sz w:val="20"/>
                <w:szCs w:val="20"/>
              </w:rPr>
              <w:t>Ед.</w:t>
              <w:br/>
              <w:t>
изм.</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Место (адрес) поставки товара</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Арматура для врезки под давлением с удлиненным выходным патрубком DAA ПЭ100 SDR11 D160х63 Frialen</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Арматура для врезки под давлением с удлиненным выходным патрубком DAA ПЭ100 SDR11 D110х32 Frialen</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36,000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Арматура для врезки под давлением с удлиненным выходным патрубком DAA ПЭ100 SDR11 D160х32 Frialen</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4,000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4</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Арматура для врезки под давлением с удлиненным выходным патрубком DAA ПЭ100 SDR11 D63х32 Frialen</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121,000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5</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Арматура DAA (KIT) для врезки под давлением с удлиненным выходным патрубком в наборе с муфтой типа MB или редукц.муфтой MR ПЭ100 SDR11 D110х40 Frialen</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52,000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6</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Арматура DAA (KIT) для врезки под давлением с удлиненным выходным патрубком в наборе с муфтой типа MB или редукц.муфтой MR ПЭ100 SDR11 D160х40 Frialen</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7</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Арматура для врезки под давлением с удлиненным выходным патрубком ПЭ100 SDR11 D225х32 DAA ПЭ100 SDR11 D225х32 Frialen</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8</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Арматура DAA для врезки под давлением с удлиненным выходным патрубком ПЭ100 SDR11 D63х40 Frialen</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36,000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9</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Заглушка электросварная MV ПЭ100 SDR11 D63 Frialen</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15,000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10</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Заглушка электросварная MV ПЭ100 SDR11 D32 Frialen</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11,000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11</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Заглушка электросварная MV ПЭ100 SDR11 D40 Frialen</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13,000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12</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Муфта MR электросварная редукционная ПЭ100 SDR11 D63х32 Frialen</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5,000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13</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Муфта редукционная MR ПЭ100 SDR11 D40х32 Friatec</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30,000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14</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Муфта редукционная MR ПЭ100 SDR11 D63х40 Frialen</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5,000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15</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Муфта электросварная MB с легко удаляемым упором ПЭ100 SDR11 D110 Frialen</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121,000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16</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Муфта электросварная MB с легко удаляемым упором ПЭ100 SDR11 D32 Frialen</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875,000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17</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Муфта электросварная MB с легко удаляемым упором ПЭ100 SDR11 D63 Frialen</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232,000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18</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Муфта электросварная MB с легко удаляемым упором ПЭ100 SDR11 D160 Frialen</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91,000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19</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Муфта электросварная UB без упора ПЭ100 SDR11 D225 Frialen</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20</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Муфта электросварная MB с легко удаляемым упором ПЭ100 SDR11 D40 Frialen</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416,000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21</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Муфта электросварная удлиненная с легко удаляемым упором ПЭ100 SDR11 D32 Frialen</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22</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Муфта электросварная удлиненная с легко удаляемым упором ПЭ100 SDR11 D40 Frialen</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23</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Муфта электросварная удлиненная с легко удаляемым упором ПЭ100 SDR11 D63 Frialen</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43,000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24</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Отвод электросварной W30 Frialen ПЭ 100 SDR11 D110</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25</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Отвод электросварной 30град.ПЭ 100 SDR11 D225 Frialen</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6,000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26</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Отвод электросварной W45 Frialen ПЭ 100 SDR11 D110</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5,000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27</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Отвод электросварной W45 Frialen ПЭ 100 SDR11 D225</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28</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Отвод электросварной W45 Frialen ПЭ 100 SDR11 D63</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7,000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29</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Отвод электросварной 90 град. ПЭ100 SDR11 D63 Frialen</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29,000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30</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Отвод электросварной 90 град.Frialen ПЭ SDR11 D110</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12,000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31</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Отвод электросварной W90 Frialen ПЭ SDR11 D32</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23,000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32</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Отвод электросварной W90 Frialen ПЭ SDR11 D40</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71,000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33</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Патрубок - накладка SA Frialen PE100 SDR11 D110х63</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25,000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34</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Патрубок - накладка SA-TL  тип Top Loading Frialen PE100 SDR11 D250-560*63</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35</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Соединение неразъемное полиэтилен-сталь D110х108 ПЭ100 SDR11 Friatec</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36</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Соединение неразъемное полиэтилен-сталь D32х32 ПЭ100 SDR11</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246,000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37</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Соединение неразъемное полиэтилен-сталь D40х32 ПЭ100 SDR11</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261,000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38</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Соединение неразъемное полиэтилен-сталь D40х38 ПЭ100 SDR11 Изопайп</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110,000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39</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Соединение неразъемное полиэтилен-сталь D63х57 ПЭ100 SDR11 Friatec</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75,000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40</w:t>
            </w:r>
          </w:p>
        </w:tc>
        <w:tc>
          <w:tcPr>
            <w:tcW w:w="4624" w:type="dxa"/>
            <w:gridSpan w:val="16"/>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Тройник равносторонний электросварной Т ПЭ100 SDR11 D110 Frialen</w:t>
            </w:r>
          </w:p>
        </w:tc>
        <w:tc>
          <w:tcPr>
            <w:tcW w:w="3179" w:type="dxa"/>
            <w:gridSpan w:val="11"/>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от  20 до 30 календарных дней со дня заключения договора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5,000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3757" w:type="dxa"/>
            <w:gridSpan w:val="1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300" w:hRule="atLeast"/>
        </w:trPr>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r>
      <w:tr>
        <w:trPr>
          <w:trHeight w:val="300" w:hRule="atLeast"/>
        </w:trPr>
        <w:tc>
          <w:tcPr>
            <w:tcW w:w="578" w:type="dxa"/>
            <w:gridSpan w:val="2"/>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3.</w:t>
            </w:r>
          </w:p>
        </w:tc>
        <w:tc>
          <w:tcPr>
            <w:tcW w:w="13872" w:type="dxa"/>
            <w:gridSpan w:val="48"/>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Условия проведения закупочной процедуры.</w:t>
            </w:r>
          </w:p>
        </w:tc>
      </w:tr>
      <w:tr>
        <w:trPr>
          <w:trHeight w:val="840" w:hRule="atLeast"/>
        </w:trPr>
        <w:tc>
          <w:tcPr>
            <w:tcW w:w="4624" w:type="dxa"/>
            <w:gridSpan w:val="16"/>
            <w:shd w:val="clear" w:color="FFFFFF" w:fill="auto"/>
            <w:textDirection w:val="lrTb"/>
            <w:vAlign w:val="center"/>
            <w:tcBorders>
              <w:top w:val="single" w:sz="5" w:space="0" w:color="auto"/>
              <w:left w:val="single" w:sz="5" w:space="0" w:color="auto"/>
            </w:tcBorders>
          </w:tcPr>
          <w:p>
            <w:pPr>
              <w:wordWrap w:val="1"/>
              <w:jc w:val="left"/>
            </w:pPr>
            <w:r>
              <w:rPr>
                <w:rFonts w:ascii="Times New Roman" w:hAnsi="Times New Roman"/>
                <w:sz w:val="22"/>
                <w:szCs w:val="22"/>
              </w:rPr>
              <w:t>Начальная (максимальная)  цена предмета закупки для участников, не освобожденных от уплаты НДС (с НДС), рублей</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2 440 441,09</w:t>
            </w:r>
          </w:p>
        </w:tc>
        <w:tc>
          <w:tcPr>
            <w:tcW w:w="2312" w:type="dxa"/>
            <w:vMerge w:val="restart"/>
            <w:gridSpan w:val="8"/>
            <w:shd w:val="clear" w:color="FFFFFF" w:fill="auto"/>
            <w:textDirection w:val="lrTb"/>
            <w:vAlign w:val="center"/>
            <w:tcBorders>
              <w:top w:val="single" w:sz="5" w:space="0" w:color="auto"/>
            </w:tcBorders>
          </w:tcPr>
          <w:p>
            <w:pPr>
              <w:jc w:val="center"/>
            </w:pPr>
            <w:r>
              <w:rPr>
                <w:rFonts w:ascii="Times New Roman" w:hAnsi="Times New Roman"/>
                <w:sz w:val="22"/>
                <w:szCs w:val="22"/>
              </w:rPr>
              <w:t>Способ закупки</w:t>
            </w:r>
          </w:p>
        </w:tc>
        <w:tc>
          <w:tcPr>
            <w:tcW w:w="4913" w:type="dxa"/>
            <w:vMerge w:val="restart"/>
            <w:gridSpan w:val="17"/>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2"/>
                <w:szCs w:val="22"/>
              </w:rPr>
              <w:t>Открытый запрос предложений в электронной форме</w:t>
            </w:r>
          </w:p>
        </w:tc>
      </w:tr>
      <w:tr>
        <w:trPr>
          <w:trHeight w:val="300" w:hRule="atLeast"/>
        </w:trPr>
        <w:tc>
          <w:tcPr>
            <w:tcW w:w="4624" w:type="dxa"/>
            <w:gridSpan w:val="16"/>
            <w:shd w:val="clear" w:color="FFFFFF" w:fill="auto"/>
            <w:textDirection w:val="lrTb"/>
            <w:vAlign w:val="center"/>
            <w:tcBorders>
              <w:top w:val="single" w:sz="5" w:space="0" w:color="auto"/>
              <w:left w:val="single" w:sz="5" w:space="0" w:color="auto"/>
            </w:tcBorders>
          </w:tcPr>
          <w:p>
            <w:pPr>
              <w:wordWrap w:val="1"/>
              <w:jc w:val="left"/>
            </w:pPr>
            <w:r>
              <w:rPr>
                <w:rFonts w:ascii="Times New Roman" w:hAnsi="Times New Roman"/>
                <w:sz w:val="22"/>
                <w:szCs w:val="22"/>
              </w:rPr>
              <w:t>В том числе НДС, рублей</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372 270,69</w:t>
            </w:r>
          </w:p>
        </w:tc>
        <w:tc>
          <w:tcPr>
            <w:tcW w:w="2312" w:type="dxa"/>
            <w:vMerge w:val="continue"/>
            <w:gridSpan w:val="8"/>
            <w:shd w:val="clear" w:color="FFFFFF" w:fill="auto"/>
            <w:textDirection w:val="lrTb"/>
            <w:vAlign w:val="center"/>
            <w:tcBorders>
              <w:top w:val="single" w:sz="5" w:space="0" w:color="auto"/>
            </w:tcBorders>
          </w:tcPr>
          <w:p>
            <w:pPr>
              <w:jc w:val="center"/>
            </w:pPr>
            <w:r>
              <w:rPr>
                <w:rFonts w:ascii="Times New Roman" w:hAnsi="Times New Roman"/>
                <w:sz w:val="22"/>
                <w:szCs w:val="22"/>
              </w:rPr>
              <w:t>Способ закупки</w:t>
            </w:r>
          </w:p>
        </w:tc>
        <w:tc>
          <w:tcPr>
            <w:tcW w:w="4913" w:type="dxa"/>
            <w:vMerge w:val="continue"/>
            <w:gridSpan w:val="17"/>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2"/>
                <w:szCs w:val="22"/>
              </w:rPr>
              <w:t>Открытый запрос предложений в электронной форме</w:t>
            </w:r>
          </w:p>
        </w:tc>
      </w:tr>
      <w:tr>
        <w:trPr>
          <w:trHeight w:val="1380" w:hRule="atLeast"/>
        </w:trPr>
        <w:tc>
          <w:tcPr>
            <w:tcW w:w="4624" w:type="dxa"/>
            <w:gridSpan w:val="16"/>
            <w:shd w:val="clear" w:color="FFFFFF" w:fill="auto"/>
            <w:textDirection w:val="lrTb"/>
            <w:vAlign w:val="center"/>
            <w:tcBorders>
              <w:top w:val="single" w:sz="5" w:space="0" w:color="auto"/>
              <w:left w:val="single" w:sz="5" w:space="0" w:color="auto"/>
            </w:tcBorders>
          </w:tcPr>
          <w:p>
            <w:pPr>
              <w:wordWrap w:val="1"/>
              <w:jc w:val="left"/>
            </w:pPr>
            <w:r>
              <w:rPr>
                <w:rFonts w:ascii="Times New Roman" w:hAnsi="Times New Roman"/>
                <w:sz w:val="22"/>
                <w:szCs w:val="22"/>
              </w:rPr>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рублей</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2 068 170,40</w:t>
            </w:r>
          </w:p>
        </w:tc>
        <w:tc>
          <w:tcPr>
            <w:tcW w:w="2312" w:type="dxa"/>
            <w:vMerge w:val="continue"/>
            <w:gridSpan w:val="8"/>
            <w:shd w:val="clear" w:color="FFFFFF" w:fill="auto"/>
            <w:textDirection w:val="lrTb"/>
            <w:vAlign w:val="center"/>
            <w:tcBorders>
              <w:top w:val="single" w:sz="5" w:space="0" w:color="auto"/>
            </w:tcBorders>
          </w:tcPr>
          <w:p>
            <w:pPr>
              <w:jc w:val="center"/>
            </w:pPr>
            <w:r>
              <w:rPr>
                <w:rFonts w:ascii="Times New Roman" w:hAnsi="Times New Roman"/>
                <w:sz w:val="22"/>
                <w:szCs w:val="22"/>
              </w:rPr>
              <w:t>Способ закупки</w:t>
            </w:r>
          </w:p>
        </w:tc>
        <w:tc>
          <w:tcPr>
            <w:tcW w:w="4913" w:type="dxa"/>
            <w:vMerge w:val="continue"/>
            <w:gridSpan w:val="17"/>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2"/>
                <w:szCs w:val="22"/>
              </w:rPr>
              <w:t>Открытый запрос предложений в электронной форме</w:t>
            </w:r>
          </w:p>
        </w:tc>
      </w:tr>
      <w:tr>
        <w:trPr>
          <w:trHeight w:val="840" w:hRule="atLeast"/>
        </w:trPr>
        <w:tc>
          <w:tcPr>
            <w:tcW w:w="6647" w:type="dxa"/>
            <w:gridSpan w:val="2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b/>
                <w:sz w:val="22"/>
                <w:szCs w:val="22"/>
              </w:rPr>
              <w:t>Обязательное требование к условиям оплаты товара </w:t>
            </w:r>
          </w:p>
        </w:tc>
        <w:tc>
          <w:tcPr>
            <w:tcW w:w="7803" w:type="dxa"/>
            <w:gridSpan w:val="27"/>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2"/>
                <w:szCs w:val="22"/>
              </w:rPr>
              <w:t>Оплата за поставленный Товар в размере 100% осуществляется Покупателем в течение 30 (тридцати) календарных дней с даты подписания уполномоченными представителями сторон товарной накладной ТОРГ-12, акт приема-передачи.</w:t>
            </w:r>
          </w:p>
        </w:tc>
      </w:tr>
    </w:tbl>
    <w:sectPr>
      <w:pgSz w:w="16839" w:h="11907" w:orient="landscape"/>
      <w:pgMar w:top="567" w:right="567" w:bottom="567" w:left="567"/>
    </w:sectPr>
  </w:body>
</w:document>
</file>

<file path=word/settings.xml><?xml version="1.0" encoding="utf-8"?>
<w:settings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view w:val="web"/>
  <w:zoom w:percent="100"/>
</w:settings>
</file>

<file path=word/styles.xml><?xml version="1.0" encoding="utf-8"?>
<w:styles xmlns:r="http://schemas.openxmlformats.org/officeDocument/2006/relationships" xmlns:w="http://schemas.openxmlformats.org/wordprocessingml/2006/main">
  <w:style w:type="table" w:styleId="TableStyle0">
    <w:name w:val="TableStyle0"/>
    <w:pPr>
      <w:spacing w:after="0" w:line="240" w:lineRule="auto"/>
    </w:pPr>
    <w:rPr>
      <w:rFonts w:ascii="Arial" w:hAnsi="Arial"/>
      <w:sz w:val="16"/>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 Id="rId8" Type="http://schemas.openxmlformats.org/officeDocument/2006/relationships/header" Target="header1.xml"/>
	<Relationship Id="rId9" Type="http://schemas.openxmlformats.org/officeDocument/2006/relationships/footer" Target="footer1.xml"/>
	<Relationship Id="rId10" Type="http://schemas.openxmlformats.org/officeDocument/2006/relationships/header" Target="header2.xml"/>
	<Relationship Id="rId11" Type="http://schemas.openxmlformats.org/officeDocument/2006/relationships/footer" Target="footer2.xml"/>
</Relationships>
</file>